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6CAD" w14:textId="77777777" w:rsidR="00BB313E" w:rsidRDefault="00BB313E" w:rsidP="00BB313E">
      <w:r>
        <w:t>INCI</w:t>
      </w:r>
    </w:p>
    <w:p w14:paraId="0BB9EDB6" w14:textId="77777777" w:rsidR="00BB313E" w:rsidRDefault="00BB313E" w:rsidP="00BB313E">
      <w:proofErr w:type="spellStart"/>
      <w:r>
        <w:t>Parfum</w:t>
      </w:r>
      <w:proofErr w:type="spellEnd"/>
    </w:p>
    <w:p w14:paraId="76E10FD1" w14:textId="77777777" w:rsidR="00BB313E" w:rsidRDefault="00BB313E" w:rsidP="00BB313E"/>
    <w:p w14:paraId="3328C7AD" w14:textId="77777777" w:rsidR="00BB313E" w:rsidRDefault="00BB313E" w:rsidP="00BB313E">
      <w:r>
        <w:t>UFI</w:t>
      </w:r>
    </w:p>
    <w:p w14:paraId="3E811057" w14:textId="77777777" w:rsidR="00BB313E" w:rsidRDefault="00BB313E" w:rsidP="00BB313E">
      <w:r>
        <w:t>XW36-J9K1-H00E-CFG1</w:t>
      </w:r>
    </w:p>
    <w:p w14:paraId="785CA0EF" w14:textId="77777777" w:rsidR="00BB313E" w:rsidRDefault="00BB313E" w:rsidP="00BB313E"/>
    <w:p w14:paraId="1496EE08" w14:textId="77777777" w:rsidR="00BB313E" w:rsidRDefault="00BB313E" w:rsidP="00BB313E">
      <w:r>
        <w:t>Charakteristika</w:t>
      </w:r>
    </w:p>
    <w:p w14:paraId="7D367076" w14:textId="77777777" w:rsidR="00BB313E" w:rsidRDefault="00BB313E" w:rsidP="00BB313E">
      <w:r>
        <w:t>Koncentrovaná směs přírodních a syntetických vonných látek.</w:t>
      </w:r>
    </w:p>
    <w:p w14:paraId="2C854A9E" w14:textId="77777777" w:rsidR="00BB313E" w:rsidRDefault="00BB313E" w:rsidP="00BB313E"/>
    <w:p w14:paraId="108C4AAC" w14:textId="77777777" w:rsidR="00BB313E" w:rsidRDefault="00BB313E" w:rsidP="00BB313E">
      <w:r>
        <w:t>Vůně: květinová, aloe</w:t>
      </w:r>
    </w:p>
    <w:p w14:paraId="71194F98" w14:textId="77777777" w:rsidR="00BB313E" w:rsidRDefault="00BB313E" w:rsidP="00BB313E"/>
    <w:p w14:paraId="730F7360" w14:textId="77777777" w:rsidR="00BB313E" w:rsidRDefault="00BB313E" w:rsidP="00BB313E">
      <w:r>
        <w:t>Použití v produktech</w:t>
      </w:r>
    </w:p>
    <w:p w14:paraId="32CA1F24" w14:textId="77777777" w:rsidR="00BB313E" w:rsidRDefault="00BB313E" w:rsidP="00BB313E">
      <w:r>
        <w:t>Tuhá i tekutá mýdla, šampony, sprchové gely, koupelové soli, krémy, voskové a gelové svíčky. Nepoužívat do opalovací kosmetiky.</w:t>
      </w:r>
    </w:p>
    <w:p w14:paraId="0F1965E6" w14:textId="77777777" w:rsidR="00BB313E" w:rsidRDefault="00BB313E" w:rsidP="00BB313E"/>
    <w:p w14:paraId="5C66D669" w14:textId="77777777" w:rsidR="00BB313E" w:rsidRDefault="00BB313E" w:rsidP="00BB313E">
      <w:r>
        <w:t>Doporučené dávkování</w:t>
      </w:r>
    </w:p>
    <w:p w14:paraId="703C5A46" w14:textId="77777777" w:rsidR="00BB313E" w:rsidRDefault="00BB313E" w:rsidP="00BB313E">
      <w:r>
        <w:t>Mýdlové hmoty: 2–3</w:t>
      </w:r>
      <w:r>
        <w:rPr>
          <w:rFonts w:ascii="Arial" w:hAnsi="Arial" w:cs="Arial"/>
        </w:rPr>
        <w:t> </w:t>
      </w:r>
      <w:r>
        <w:t>%</w:t>
      </w:r>
    </w:p>
    <w:p w14:paraId="5660315B" w14:textId="77777777" w:rsidR="00BB313E" w:rsidRDefault="00BB313E" w:rsidP="00BB313E">
      <w:r>
        <w:t>Svíčky: 5–12</w:t>
      </w:r>
      <w:r>
        <w:rPr>
          <w:rFonts w:ascii="Arial" w:hAnsi="Arial" w:cs="Arial"/>
        </w:rPr>
        <w:t> </w:t>
      </w:r>
      <w:r>
        <w:t xml:space="preserve">% dle typu vosku </w:t>
      </w:r>
      <w:r>
        <w:rPr>
          <w:rFonts w:ascii="Aptos" w:hAnsi="Aptos" w:cs="Aptos"/>
        </w:rPr>
        <w:t>–</w:t>
      </w:r>
      <w:r>
        <w:t xml:space="preserve"> podrobnosti najdete v popisu konkr</w:t>
      </w:r>
      <w:r>
        <w:rPr>
          <w:rFonts w:ascii="Aptos" w:hAnsi="Aptos" w:cs="Aptos"/>
        </w:rPr>
        <w:t>é</w:t>
      </w:r>
      <w:r>
        <w:t>tn</w:t>
      </w:r>
      <w:r>
        <w:rPr>
          <w:rFonts w:ascii="Aptos" w:hAnsi="Aptos" w:cs="Aptos"/>
        </w:rPr>
        <w:t>í</w:t>
      </w:r>
      <w:r>
        <w:t xml:space="preserve">ho vosku, v </w:t>
      </w:r>
      <w:r>
        <w:rPr>
          <w:rFonts w:ascii="Aptos" w:hAnsi="Aptos" w:cs="Aptos"/>
        </w:rPr>
        <w:t>čá</w:t>
      </w:r>
      <w:r>
        <w:t xml:space="preserve">sti </w:t>
      </w:r>
      <w:r>
        <w:rPr>
          <w:rFonts w:ascii="Aptos" w:hAnsi="Aptos" w:cs="Aptos"/>
        </w:rPr>
        <w:t>„</w:t>
      </w:r>
      <w:r>
        <w:t>Maxim</w:t>
      </w:r>
      <w:r>
        <w:rPr>
          <w:rFonts w:ascii="Aptos" w:hAnsi="Aptos" w:cs="Aptos"/>
        </w:rPr>
        <w:t>á</w:t>
      </w:r>
      <w:r>
        <w:t>ln</w:t>
      </w:r>
      <w:r>
        <w:rPr>
          <w:rFonts w:ascii="Aptos" w:hAnsi="Aptos" w:cs="Aptos"/>
        </w:rPr>
        <w:t>í</w:t>
      </w:r>
      <w:r>
        <w:t xml:space="preserve"> obsah v</w:t>
      </w:r>
      <w:r>
        <w:rPr>
          <w:rFonts w:ascii="Aptos" w:hAnsi="Aptos" w:cs="Aptos"/>
        </w:rPr>
        <w:t>ů</w:t>
      </w:r>
      <w:r>
        <w:t>n</w:t>
      </w:r>
      <w:r>
        <w:rPr>
          <w:rFonts w:ascii="Aptos" w:hAnsi="Aptos" w:cs="Aptos"/>
        </w:rPr>
        <w:t>ě</w:t>
      </w:r>
      <w:r>
        <w:t>/esenci</w:t>
      </w:r>
      <w:r>
        <w:rPr>
          <w:rFonts w:ascii="Aptos" w:hAnsi="Aptos" w:cs="Aptos"/>
        </w:rPr>
        <w:t>á</w:t>
      </w:r>
      <w:r>
        <w:t>ln</w:t>
      </w:r>
      <w:r>
        <w:rPr>
          <w:rFonts w:ascii="Aptos" w:hAnsi="Aptos" w:cs="Aptos"/>
        </w:rPr>
        <w:t>í</w:t>
      </w:r>
      <w:r>
        <w:t>ho oleje</w:t>
      </w:r>
      <w:r>
        <w:rPr>
          <w:rFonts w:ascii="Aptos" w:hAnsi="Aptos" w:cs="Aptos"/>
        </w:rPr>
        <w:t>“</w:t>
      </w:r>
    </w:p>
    <w:p w14:paraId="435248B3" w14:textId="77777777" w:rsidR="00BB313E" w:rsidRDefault="00BB313E" w:rsidP="00BB313E">
      <w:r>
        <w:t>Koupelové soli: 2–3</w:t>
      </w:r>
      <w:r>
        <w:rPr>
          <w:rFonts w:ascii="Arial" w:hAnsi="Arial" w:cs="Arial"/>
        </w:rPr>
        <w:t> </w:t>
      </w:r>
      <w:r>
        <w:t>%</w:t>
      </w:r>
    </w:p>
    <w:p w14:paraId="46BBD04C" w14:textId="77777777" w:rsidR="00BB313E" w:rsidRDefault="00BB313E" w:rsidP="00BB313E">
      <w:r>
        <w:t>Tekuté mýdlo, sprchový gel, šampon: cca 1,5</w:t>
      </w:r>
      <w:r>
        <w:rPr>
          <w:rFonts w:ascii="Arial" w:hAnsi="Arial" w:cs="Arial"/>
        </w:rPr>
        <w:t> </w:t>
      </w:r>
      <w:r>
        <w:t>%</w:t>
      </w:r>
    </w:p>
    <w:p w14:paraId="2E32C236" w14:textId="77777777" w:rsidR="00BB313E" w:rsidRDefault="00BB313E" w:rsidP="00BB313E">
      <w:r>
        <w:t>Pleťové a tělové krémy a mléka: cca 1,5</w:t>
      </w:r>
      <w:r>
        <w:rPr>
          <w:rFonts w:ascii="Arial" w:hAnsi="Arial" w:cs="Arial"/>
        </w:rPr>
        <w:t> </w:t>
      </w:r>
      <w:r>
        <w:t>%</w:t>
      </w:r>
    </w:p>
    <w:p w14:paraId="6C5159D8" w14:textId="77777777" w:rsidR="00BB313E" w:rsidRDefault="00BB313E" w:rsidP="00BB313E"/>
    <w:p w14:paraId="07F0B792" w14:textId="77777777" w:rsidR="00BB313E" w:rsidRDefault="00BB313E" w:rsidP="00BB313E">
      <w:r>
        <w:t>Nikdy však nepřekračujte maximální povolenou koncentraci stanovenou pro danou kategorii produktů v IFRA – viz záložka „Ke stažení“.</w:t>
      </w:r>
    </w:p>
    <w:p w14:paraId="38BF1882" w14:textId="77777777" w:rsidR="00BB313E" w:rsidRDefault="00BB313E" w:rsidP="00BB313E">
      <w:r>
        <w:t>Dávkování konkrétní parfémové kompozice musí být odzkoušeno výrobcem finálního výrobku.</w:t>
      </w:r>
    </w:p>
    <w:p w14:paraId="161BFD1C" w14:textId="77777777" w:rsidR="00BB313E" w:rsidRDefault="00BB313E" w:rsidP="00BB313E"/>
    <w:p w14:paraId="4AC9D265" w14:textId="77777777" w:rsidR="00BB313E" w:rsidRDefault="00BB313E" w:rsidP="00BB313E">
      <w:r>
        <w:t>Země původu</w:t>
      </w:r>
    </w:p>
    <w:p w14:paraId="3B994183" w14:textId="77777777" w:rsidR="00BB313E" w:rsidRDefault="00BB313E" w:rsidP="00BB313E">
      <w:r>
        <w:lastRenderedPageBreak/>
        <w:t>EU</w:t>
      </w:r>
    </w:p>
    <w:p w14:paraId="017309BF" w14:textId="77777777" w:rsidR="00BB313E" w:rsidRDefault="00BB313E" w:rsidP="00BB313E"/>
    <w:p w14:paraId="35499EFB" w14:textId="77777777" w:rsidR="00BB313E" w:rsidRDefault="00BB313E" w:rsidP="00BB313E">
      <w:r>
        <w:t>Balení</w:t>
      </w:r>
    </w:p>
    <w:p w14:paraId="6464DEAC" w14:textId="77777777" w:rsidR="00BB313E" w:rsidRDefault="00BB313E" w:rsidP="00BB313E">
      <w:r>
        <w:t>Ve skleněné lahvičce s kapacím uzávěrem.</w:t>
      </w:r>
    </w:p>
    <w:p w14:paraId="0CBF4983" w14:textId="77777777" w:rsidR="00BB313E" w:rsidRDefault="00BB313E" w:rsidP="00BB313E"/>
    <w:p w14:paraId="2173DA4B" w14:textId="77777777" w:rsidR="00BB313E" w:rsidRDefault="00BB313E" w:rsidP="00BB313E">
      <w:r>
        <w:t>Upozornění</w:t>
      </w:r>
    </w:p>
    <w:p w14:paraId="748A2F75" w14:textId="77777777" w:rsidR="00BB313E" w:rsidRDefault="00BB313E" w:rsidP="00BB313E">
      <w:r>
        <w:t>Bezpečnostní list, seznam alergenů a certifikát o shodě s IFRA si můžete stáhnout v záložce "Ke stažení".</w:t>
      </w:r>
    </w:p>
    <w:p w14:paraId="744B8EE4" w14:textId="77777777" w:rsidR="00BB313E" w:rsidRDefault="00BB313E" w:rsidP="00BB313E"/>
    <w:p w14:paraId="11B5B68B" w14:textId="77777777" w:rsidR="00BB313E" w:rsidRDefault="00BB313E" w:rsidP="00BB313E">
      <w:r>
        <w:t xml:space="preserve">Nepoužívat v koncentrované formě! </w:t>
      </w:r>
    </w:p>
    <w:p w14:paraId="0328B3C3" w14:textId="77777777" w:rsidR="00BB313E" w:rsidRDefault="00BB313E" w:rsidP="00BB313E"/>
    <w:p w14:paraId="4B84FB55" w14:textId="77777777" w:rsidR="00BB313E" w:rsidRDefault="00BB313E" w:rsidP="00BB313E">
      <w:r>
        <w:t>Nutné ředit! Manipulovat a skladovat mimo dosah dětí!</w:t>
      </w:r>
    </w:p>
    <w:p w14:paraId="47AACE43" w14:textId="77777777" w:rsidR="00BB313E" w:rsidRDefault="00BB313E" w:rsidP="00BB313E"/>
    <w:p w14:paraId="7EB7BDC6" w14:textId="77777777" w:rsidR="00BB313E" w:rsidRDefault="00BB313E" w:rsidP="00BB313E">
      <w:r>
        <w:t>OZNAČENÍ PODLE EVROPSKÉHO PARLAMENTU A RADY (ES) č. 1272/2008</w:t>
      </w:r>
    </w:p>
    <w:p w14:paraId="69F8422C" w14:textId="77777777" w:rsidR="00BB313E" w:rsidRDefault="00BB313E" w:rsidP="00BB313E"/>
    <w:p w14:paraId="740F8BE4" w14:textId="77777777" w:rsidR="00BB313E" w:rsidRDefault="00BB313E" w:rsidP="00BB313E"/>
    <w:p w14:paraId="137697FA" w14:textId="77777777" w:rsidR="00BB313E" w:rsidRDefault="00BB313E" w:rsidP="00BB313E">
      <w:r>
        <w:t>Varování</w:t>
      </w:r>
    </w:p>
    <w:p w14:paraId="47B105E5" w14:textId="77777777" w:rsidR="00BB313E" w:rsidRDefault="00BB313E" w:rsidP="00BB313E"/>
    <w:p w14:paraId="6D3C053F" w14:textId="77777777" w:rsidR="00BB313E" w:rsidRDefault="00BB313E" w:rsidP="00BB313E">
      <w:r>
        <w:t xml:space="preserve">Nebezpečné látky: </w:t>
      </w:r>
      <w:proofErr w:type="spellStart"/>
      <w:r>
        <w:t>Linalylacetate</w:t>
      </w:r>
      <w:proofErr w:type="spellEnd"/>
      <w:r>
        <w:t xml:space="preserve">, Nerol, </w:t>
      </w:r>
      <w:proofErr w:type="spellStart"/>
      <w:r>
        <w:t>Iso</w:t>
      </w:r>
      <w:proofErr w:type="spellEnd"/>
      <w:r>
        <w:t xml:space="preserve"> </w:t>
      </w:r>
      <w:proofErr w:type="spellStart"/>
      <w:r>
        <w:t>Cyclo</w:t>
      </w:r>
      <w:proofErr w:type="spellEnd"/>
      <w:r>
        <w:t xml:space="preserve"> Citral, </w:t>
      </w:r>
      <w:proofErr w:type="gramStart"/>
      <w:r>
        <w:t>2-Methyl</w:t>
      </w:r>
      <w:proofErr w:type="gramEnd"/>
      <w:r>
        <w:t>-3-(4-</w:t>
      </w:r>
      <w:proofErr w:type="gramStart"/>
      <w:r>
        <w:t>isopropylphenyl)</w:t>
      </w:r>
      <w:proofErr w:type="spellStart"/>
      <w:r>
        <w:t>propanal</w:t>
      </w:r>
      <w:proofErr w:type="spellEnd"/>
      <w:proofErr w:type="gramEnd"/>
      <w:r>
        <w:t xml:space="preserve">, </w:t>
      </w:r>
      <w:proofErr w:type="gramStart"/>
      <w:r>
        <w:t>2,4-Dimethylcyclohex</w:t>
      </w:r>
      <w:proofErr w:type="gramEnd"/>
      <w:r>
        <w:t>-</w:t>
      </w:r>
      <w:proofErr w:type="gramStart"/>
      <w:r>
        <w:t>3-ene</w:t>
      </w:r>
      <w:proofErr w:type="gramEnd"/>
      <w:r>
        <w:t>-</w:t>
      </w:r>
      <w:proofErr w:type="gramStart"/>
      <w:r>
        <w:t>1-carbaldehyde</w:t>
      </w:r>
      <w:proofErr w:type="gramEnd"/>
      <w:r>
        <w:t xml:space="preserve">, </w:t>
      </w:r>
      <w:proofErr w:type="spellStart"/>
      <w:r>
        <w:t>Hexyl</w:t>
      </w:r>
      <w:proofErr w:type="spellEnd"/>
      <w:r>
        <w:t xml:space="preserve"> </w:t>
      </w:r>
      <w:proofErr w:type="spellStart"/>
      <w:r>
        <w:t>salicylate</w:t>
      </w:r>
      <w:proofErr w:type="spellEnd"/>
      <w:r>
        <w:t xml:space="preserve">, </w:t>
      </w:r>
      <w:proofErr w:type="spellStart"/>
      <w:r>
        <w:t>Geranyl</w:t>
      </w:r>
      <w:proofErr w:type="spellEnd"/>
      <w:r>
        <w:t xml:space="preserve"> </w:t>
      </w:r>
      <w:proofErr w:type="spellStart"/>
      <w:r>
        <w:t>acetate</w:t>
      </w:r>
      <w:proofErr w:type="spellEnd"/>
      <w:r>
        <w:t>, Geraniol</w:t>
      </w:r>
    </w:p>
    <w:p w14:paraId="32A220AC" w14:textId="77777777" w:rsidR="00BB313E" w:rsidRDefault="00BB313E" w:rsidP="00BB313E"/>
    <w:p w14:paraId="10CC37C9" w14:textId="77777777" w:rsidR="00BB313E" w:rsidRDefault="00BB313E" w:rsidP="00BB313E">
      <w:r>
        <w:t xml:space="preserve">Alergeny: Geraniol, Benzyl </w:t>
      </w:r>
      <w:proofErr w:type="spellStart"/>
      <w:r>
        <w:t>Alcohol</w:t>
      </w:r>
      <w:proofErr w:type="spellEnd"/>
      <w:r>
        <w:t xml:space="preserve">, </w:t>
      </w:r>
      <w:proofErr w:type="spellStart"/>
      <w:r>
        <w:t>Citronellol</w:t>
      </w:r>
      <w:proofErr w:type="spellEnd"/>
      <w:r>
        <w:t xml:space="preserve">, Citral, </w:t>
      </w:r>
      <w:proofErr w:type="spellStart"/>
      <w:r>
        <w:t>Linalool</w:t>
      </w:r>
      <w:proofErr w:type="spellEnd"/>
      <w:r>
        <w:t xml:space="preserve">, Benzyl </w:t>
      </w:r>
      <w:proofErr w:type="spellStart"/>
      <w:r>
        <w:t>Salicylate</w:t>
      </w:r>
      <w:proofErr w:type="spellEnd"/>
      <w:r>
        <w:t xml:space="preserve">, Eugenol, </w:t>
      </w:r>
      <w:proofErr w:type="spellStart"/>
      <w:r>
        <w:t>Isoeugenol</w:t>
      </w:r>
      <w:proofErr w:type="spellEnd"/>
      <w:r>
        <w:t xml:space="preserve">, Benzyl </w:t>
      </w:r>
      <w:proofErr w:type="spellStart"/>
      <w:r>
        <w:t>Benzoate</w:t>
      </w:r>
      <w:proofErr w:type="spellEnd"/>
      <w:r>
        <w:t xml:space="preserve">, </w:t>
      </w:r>
      <w:proofErr w:type="spellStart"/>
      <w:r>
        <w:t>alpha-Isomethyl</w:t>
      </w:r>
      <w:proofErr w:type="spellEnd"/>
      <w:r>
        <w:t xml:space="preserve"> </w:t>
      </w:r>
      <w:proofErr w:type="spellStart"/>
      <w:r>
        <w:t>Ionone</w:t>
      </w:r>
      <w:proofErr w:type="spellEnd"/>
      <w:r>
        <w:t>, Limonene</w:t>
      </w:r>
    </w:p>
    <w:p w14:paraId="0584D092" w14:textId="77777777" w:rsidR="00BB313E" w:rsidRDefault="00BB313E" w:rsidP="00BB313E"/>
    <w:p w14:paraId="53422D81" w14:textId="77777777" w:rsidR="00BB313E" w:rsidRDefault="00BB313E" w:rsidP="00BB313E">
      <w:proofErr w:type="gramStart"/>
      <w:r>
        <w:t>H315 - Dráždí</w:t>
      </w:r>
      <w:proofErr w:type="gramEnd"/>
      <w:r>
        <w:t xml:space="preserve"> kůži.</w:t>
      </w:r>
    </w:p>
    <w:p w14:paraId="2CD89E1B" w14:textId="77777777" w:rsidR="00BB313E" w:rsidRDefault="00BB313E" w:rsidP="00BB313E"/>
    <w:p w14:paraId="0D364F66" w14:textId="77777777" w:rsidR="00BB313E" w:rsidRDefault="00BB313E" w:rsidP="00BB313E">
      <w:proofErr w:type="gramStart"/>
      <w:r>
        <w:t>H317 - Může</w:t>
      </w:r>
      <w:proofErr w:type="gramEnd"/>
      <w:r>
        <w:t xml:space="preserve"> vyvolat alergickou kožní reakci.</w:t>
      </w:r>
    </w:p>
    <w:p w14:paraId="7790AA82" w14:textId="77777777" w:rsidR="00BB313E" w:rsidRDefault="00BB313E" w:rsidP="00BB313E"/>
    <w:p w14:paraId="03EA2EBF" w14:textId="77777777" w:rsidR="00BB313E" w:rsidRDefault="00BB313E" w:rsidP="00BB313E">
      <w:proofErr w:type="gramStart"/>
      <w:r>
        <w:lastRenderedPageBreak/>
        <w:t>H319 - Způsobuje</w:t>
      </w:r>
      <w:proofErr w:type="gramEnd"/>
      <w:r>
        <w:t xml:space="preserve"> vážné podráždění očí.</w:t>
      </w:r>
    </w:p>
    <w:p w14:paraId="4A10100E" w14:textId="77777777" w:rsidR="00BB313E" w:rsidRDefault="00BB313E" w:rsidP="00BB313E"/>
    <w:p w14:paraId="6544CB8A" w14:textId="77777777" w:rsidR="00BB313E" w:rsidRDefault="00BB313E" w:rsidP="00BB313E">
      <w:proofErr w:type="gramStart"/>
      <w:r>
        <w:t>H412 - Škodlivý</w:t>
      </w:r>
      <w:proofErr w:type="gramEnd"/>
      <w:r>
        <w:t xml:space="preserve"> pro vodní organismy, s dlouhodobými účinky.</w:t>
      </w:r>
    </w:p>
    <w:p w14:paraId="1B4160E6" w14:textId="77777777" w:rsidR="00BB313E" w:rsidRDefault="00BB313E" w:rsidP="00BB313E"/>
    <w:p w14:paraId="362F2362" w14:textId="77777777" w:rsidR="00BB313E" w:rsidRDefault="00BB313E" w:rsidP="00BB313E">
      <w:proofErr w:type="gramStart"/>
      <w:r>
        <w:t>P273 - Zabraňte</w:t>
      </w:r>
      <w:proofErr w:type="gramEnd"/>
      <w:r>
        <w:t xml:space="preserve"> uvolnění do životního prostředí.</w:t>
      </w:r>
    </w:p>
    <w:p w14:paraId="496D398C" w14:textId="77777777" w:rsidR="00BB313E" w:rsidRDefault="00BB313E" w:rsidP="00BB313E"/>
    <w:p w14:paraId="7E458C9E" w14:textId="77777777" w:rsidR="00BB313E" w:rsidRDefault="00BB313E" w:rsidP="00BB313E">
      <w:proofErr w:type="gramStart"/>
      <w:r>
        <w:t>P280 - Používejte</w:t>
      </w:r>
      <w:proofErr w:type="gramEnd"/>
      <w:r>
        <w:t xml:space="preserve"> ochranné rukavice.</w:t>
      </w:r>
    </w:p>
    <w:p w14:paraId="4D3084A8" w14:textId="77777777" w:rsidR="00BB313E" w:rsidRDefault="00BB313E" w:rsidP="00BB313E"/>
    <w:p w14:paraId="595DF33A" w14:textId="77777777" w:rsidR="00BB313E" w:rsidRDefault="00BB313E" w:rsidP="00BB313E">
      <w:r>
        <w:t>P305+P351+</w:t>
      </w:r>
      <w:proofErr w:type="gramStart"/>
      <w:r>
        <w:t>P338 - PŘI</w:t>
      </w:r>
      <w:proofErr w:type="gramEnd"/>
      <w:r>
        <w:t xml:space="preserve"> ZASAŽENÍ OČÍ: Několik minut opatrně vyplachujte vodou. Vyjměte kontaktní čočky, jsou-li nasazeny a pokud je lze vyjmout snadno. Pokračujte ve vyplachování.</w:t>
      </w:r>
    </w:p>
    <w:p w14:paraId="0448DBE1" w14:textId="77777777" w:rsidR="00BB313E" w:rsidRDefault="00BB313E" w:rsidP="00BB313E"/>
    <w:p w14:paraId="7A27F81D" w14:textId="77777777" w:rsidR="00BB313E" w:rsidRDefault="00BB313E" w:rsidP="00BB313E">
      <w:r>
        <w:t>P333+</w:t>
      </w:r>
      <w:proofErr w:type="gramStart"/>
      <w:r>
        <w:t>P313 - Při</w:t>
      </w:r>
      <w:proofErr w:type="gramEnd"/>
      <w:r>
        <w:t xml:space="preserve"> podráždění kůže nebo vyrážce: Vyhledejte lékařskou pomoc/ošetření.</w:t>
      </w:r>
    </w:p>
    <w:p w14:paraId="6A666545" w14:textId="77777777" w:rsidR="00BB313E" w:rsidRDefault="00BB313E" w:rsidP="00BB313E"/>
    <w:p w14:paraId="75480844" w14:textId="77777777" w:rsidR="00BB313E" w:rsidRDefault="00BB313E" w:rsidP="00BB313E">
      <w:r>
        <w:t>P337+</w:t>
      </w:r>
      <w:proofErr w:type="gramStart"/>
      <w:r>
        <w:t>P313 - Přetrvává</w:t>
      </w:r>
      <w:proofErr w:type="gramEnd"/>
      <w:r>
        <w:t>-li podráždění očí: Vyhledejte lékařskou pomoc/ošetření.</w:t>
      </w:r>
    </w:p>
    <w:p w14:paraId="677210BC" w14:textId="77777777" w:rsidR="00BB313E" w:rsidRDefault="00BB313E" w:rsidP="00BB313E"/>
    <w:p w14:paraId="4761EC83" w14:textId="1DF8FC34" w:rsidR="00365909" w:rsidRDefault="00BB313E" w:rsidP="00BB313E">
      <w:proofErr w:type="gramStart"/>
      <w:r>
        <w:t>P501 - Odstraňte</w:t>
      </w:r>
      <w:proofErr w:type="gramEnd"/>
      <w:r>
        <w:t xml:space="preserve"> obsah/obal podle místních předpisů.</w:t>
      </w:r>
    </w:p>
    <w:sectPr w:rsidR="0036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09"/>
    <w:rsid w:val="00365909"/>
    <w:rsid w:val="00503C80"/>
    <w:rsid w:val="00BB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E175F-9363-4AD1-87FB-A33F308F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9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9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9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9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9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9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9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Zdeněk</dc:creator>
  <cp:keywords/>
  <dc:description/>
  <cp:lastModifiedBy>Karel Zdeněk</cp:lastModifiedBy>
  <cp:revision>2</cp:revision>
  <dcterms:created xsi:type="dcterms:W3CDTF">2026-02-20T10:25:00Z</dcterms:created>
  <dcterms:modified xsi:type="dcterms:W3CDTF">2026-02-20T10:25:00Z</dcterms:modified>
</cp:coreProperties>
</file>